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EC5D" w14:textId="77777777" w:rsidR="00BD0E96" w:rsidRPr="00C730F7" w:rsidRDefault="00BD0E96" w:rsidP="00BD0E9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  <w:r w:rsidRPr="00C730F7">
        <w:rPr>
          <w:rFonts w:ascii="Frutiger-Bold" w:hAnsi="Frutiger-Bold" w:cs="Frutiger-Bold"/>
          <w:b/>
          <w:bCs/>
          <w:sz w:val="32"/>
          <w:szCs w:val="32"/>
        </w:rPr>
        <w:t>Surrogate Decision Making for Incapable Adult Patients</w:t>
      </w:r>
    </w:p>
    <w:p w14:paraId="404E9CC7" w14:textId="77777777" w:rsidR="00BD0E96" w:rsidRPr="00C730F7" w:rsidRDefault="00DA72E3" w:rsidP="00BD0E9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  <w:r>
        <w:rPr>
          <w:rFonts w:ascii="Frutiger-Bold" w:hAnsi="Frutiger-Bold" w:cs="Frutiger-Bold"/>
          <w:b/>
          <w:bCs/>
          <w:sz w:val="32"/>
          <w:szCs w:val="32"/>
        </w:rPr>
        <w:t>Who are Intellectually Disabled</w:t>
      </w:r>
    </w:p>
    <w:p w14:paraId="22E154D6" w14:textId="73F660B9" w:rsidR="00BD0E96" w:rsidRPr="00D51DB5" w:rsidRDefault="00BD0E96" w:rsidP="00BD0E96">
      <w:pPr>
        <w:jc w:val="center"/>
        <w:rPr>
          <w:rFonts w:ascii="Frutiger-Bold" w:hAnsi="Frutiger-Bold" w:cs="Frutiger-Bold"/>
          <w:b/>
          <w:bCs/>
        </w:rPr>
      </w:pPr>
      <w:r w:rsidRPr="00C730F7">
        <w:rPr>
          <w:rFonts w:ascii="Frutiger-Bold" w:hAnsi="Frutiger-Bold" w:cs="Frutiger-Bold"/>
          <w:b/>
          <w:bCs/>
          <w:sz w:val="32"/>
          <w:szCs w:val="32"/>
        </w:rPr>
        <w:t>A Chart of Applicable Laws and Regulations</w:t>
      </w:r>
      <w:r w:rsidR="00D51DB5">
        <w:rPr>
          <w:rFonts w:ascii="Frutiger-Bold" w:hAnsi="Frutiger-Bold" w:cs="Frutiger-Bold"/>
          <w:b/>
          <w:bCs/>
          <w:sz w:val="32"/>
          <w:szCs w:val="32"/>
        </w:rPr>
        <w:br/>
      </w:r>
      <w:r w:rsidRPr="00D51DB5">
        <w:rPr>
          <w:rFonts w:ascii="Frutiger-Bold" w:hAnsi="Frutiger-Bold" w:cs="Frutiger-Bold"/>
          <w:i/>
          <w:iCs/>
          <w:sz w:val="28"/>
          <w:szCs w:val="28"/>
        </w:rPr>
        <w:t xml:space="preserve">Updated </w:t>
      </w:r>
      <w:r w:rsidR="00801BFA">
        <w:rPr>
          <w:rFonts w:ascii="Frutiger-Bold" w:hAnsi="Frutiger-Bold" w:cs="Frutiger-Bold"/>
          <w:i/>
          <w:iCs/>
          <w:sz w:val="28"/>
          <w:szCs w:val="28"/>
        </w:rPr>
        <w:t>December</w:t>
      </w:r>
      <w:r w:rsidRPr="00D51DB5">
        <w:rPr>
          <w:rFonts w:ascii="Frutiger-Bold" w:hAnsi="Frutiger-Bold" w:cs="Frutiger-Bold"/>
          <w:i/>
          <w:iCs/>
          <w:sz w:val="28"/>
          <w:szCs w:val="28"/>
        </w:rPr>
        <w:t xml:space="preserve"> 2020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2880"/>
        <w:gridCol w:w="2610"/>
        <w:gridCol w:w="4050"/>
      </w:tblGrid>
      <w:tr w:rsidR="00D76F6B" w14:paraId="3C3C0499" w14:textId="77777777" w:rsidTr="00E2227C">
        <w:trPr>
          <w:trHeight w:val="1008"/>
        </w:trPr>
        <w:tc>
          <w:tcPr>
            <w:tcW w:w="535" w:type="dxa"/>
            <w:vAlign w:val="center"/>
          </w:tcPr>
          <w:p w14:paraId="398067B7" w14:textId="77777777" w:rsidR="00D76F6B" w:rsidRDefault="00D76F6B" w:rsidP="00D76F6B"/>
        </w:tc>
        <w:tc>
          <w:tcPr>
            <w:tcW w:w="2880" w:type="dxa"/>
            <w:vAlign w:val="center"/>
          </w:tcPr>
          <w:p w14:paraId="0E17A662" w14:textId="77777777" w:rsidR="00D76F6B" w:rsidRPr="00D76F6B" w:rsidRDefault="00D76F6B" w:rsidP="00D76F6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76F6B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0"/>
                <w:szCs w:val="20"/>
              </w:rPr>
              <w:t>Follow the rules in the first row</w:t>
            </w:r>
          </w:p>
          <w:p w14:paraId="3C56BB58" w14:textId="77777777" w:rsidR="00D76F6B" w:rsidRPr="00D51DB5" w:rsidRDefault="00D76F6B" w:rsidP="00D76F6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eastAsiaTheme="minorEastAsia" w:hAnsiTheme="minorHAnsi" w:cstheme="minorHAnsi"/>
                <w:b/>
                <w:bCs/>
                <w:i/>
                <w:iCs/>
                <w:sz w:val="20"/>
                <w:szCs w:val="20"/>
              </w:rPr>
              <w:t>that applies:</w:t>
            </w:r>
          </w:p>
        </w:tc>
        <w:tc>
          <w:tcPr>
            <w:tcW w:w="6660" w:type="dxa"/>
            <w:gridSpan w:val="2"/>
            <w:shd w:val="clear" w:color="auto" w:fill="BFBFBF" w:themeFill="background1" w:themeFillShade="BF"/>
            <w:vAlign w:val="center"/>
          </w:tcPr>
          <w:p w14:paraId="665DEC38" w14:textId="77777777" w:rsidR="00D76F6B" w:rsidRPr="00D51DB5" w:rsidRDefault="00D76F6B" w:rsidP="00D76F6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</w:rPr>
              <w:t>Decisions in Hospitals and Nursing Homes</w:t>
            </w:r>
          </w:p>
        </w:tc>
      </w:tr>
      <w:tr w:rsidR="00D76F6B" w14:paraId="06906BB6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65893CC5" w14:textId="77777777" w:rsidR="00D76F6B" w:rsidRDefault="00D76F6B" w:rsidP="00D76F6B"/>
        </w:tc>
        <w:tc>
          <w:tcPr>
            <w:tcW w:w="2880" w:type="dxa"/>
            <w:vAlign w:val="center"/>
          </w:tcPr>
          <w:p w14:paraId="5CED2D94" w14:textId="77777777" w:rsidR="00D76F6B" w:rsidRPr="00D51DB5" w:rsidRDefault="00D76F6B" w:rsidP="00D76F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14:paraId="11FA62B5" w14:textId="77777777" w:rsidR="002D16DB" w:rsidRPr="00D51DB5" w:rsidRDefault="00D76F6B" w:rsidP="007025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  <w:p w14:paraId="4DA9685C" w14:textId="77777777" w:rsidR="00DA72E3" w:rsidRDefault="00DA72E3" w:rsidP="00D76F6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156A82" w14:textId="77777777" w:rsidR="00D76F6B" w:rsidRPr="00D51DB5" w:rsidRDefault="00D76F6B" w:rsidP="00D76F6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Consent to treatment</w:t>
            </w:r>
          </w:p>
        </w:tc>
        <w:tc>
          <w:tcPr>
            <w:tcW w:w="4050" w:type="dxa"/>
          </w:tcPr>
          <w:p w14:paraId="0BA3FC4F" w14:textId="77777777" w:rsidR="002D16DB" w:rsidRPr="00D51DB5" w:rsidRDefault="002D16DB" w:rsidP="00702501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B</w:t>
            </w:r>
          </w:p>
          <w:p w14:paraId="2D131893" w14:textId="77777777" w:rsidR="00D76F6B" w:rsidRPr="00D76F6B" w:rsidRDefault="00D76F6B" w:rsidP="00D76F6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D76F6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Decision to withdraw or withhold</w:t>
            </w:r>
            <w:r w:rsidR="002D16DB" w:rsidRPr="00D51DB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02501" w:rsidRPr="00D51DB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br/>
            </w:r>
            <w:r w:rsidRPr="00D76F6B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life-sustaining treatment (including</w:t>
            </w:r>
          </w:p>
          <w:p w14:paraId="50A289E1" w14:textId="77777777" w:rsidR="00D76F6B" w:rsidRPr="00D51DB5" w:rsidRDefault="00D76F6B" w:rsidP="00D76F6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entering a DNR Order)</w:t>
            </w:r>
          </w:p>
        </w:tc>
      </w:tr>
      <w:tr w:rsidR="00C730F7" w14:paraId="1F72BF72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6D80D8F7" w14:textId="77777777" w:rsidR="00C730F7" w:rsidRDefault="002D16DB" w:rsidP="00D76F6B">
            <w:r>
              <w:t>1</w:t>
            </w:r>
          </w:p>
        </w:tc>
        <w:tc>
          <w:tcPr>
            <w:tcW w:w="2880" w:type="dxa"/>
            <w:vAlign w:val="center"/>
          </w:tcPr>
          <w:p w14:paraId="0310703F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Patient, previously when</w:t>
            </w:r>
          </w:p>
          <w:p w14:paraId="28AEE5BF" w14:textId="77777777" w:rsidR="00C730F7" w:rsidRPr="00D51DB5" w:rsidRDefault="002D16DB" w:rsidP="00E2227C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capable, left prior written or oral</w:t>
            </w:r>
            <w:r w:rsidR="00E22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directions</w:t>
            </w:r>
          </w:p>
        </w:tc>
        <w:tc>
          <w:tcPr>
            <w:tcW w:w="2610" w:type="dxa"/>
            <w:vAlign w:val="center"/>
          </w:tcPr>
          <w:p w14:paraId="58B0A774" w14:textId="77777777" w:rsidR="00C730F7" w:rsidRPr="00D51DB5" w:rsidRDefault="002D16DB" w:rsidP="00E2227C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Follow patient’s</w:t>
            </w:r>
            <w:r w:rsidR="00E22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prior oral or written</w:t>
            </w:r>
            <w:r w:rsidR="00E22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1"/>
            </w:r>
          </w:p>
        </w:tc>
        <w:tc>
          <w:tcPr>
            <w:tcW w:w="4050" w:type="dxa"/>
            <w:vAlign w:val="center"/>
          </w:tcPr>
          <w:p w14:paraId="0C150089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Follow:</w:t>
            </w:r>
          </w:p>
          <w:p w14:paraId="1CC230C2" w14:textId="77777777" w:rsidR="00E2227C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(i) patient’s prior written directions, or</w:t>
            </w:r>
          </w:p>
          <w:p w14:paraId="60D543AA" w14:textId="77777777" w:rsidR="002D16DB" w:rsidRPr="00D51DB5" w:rsidRDefault="002D16DB" w:rsidP="00E2227C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(ii) patient’s prior oral directions if</w:t>
            </w:r>
            <w:r w:rsidR="00E22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made during hospitalization before two</w:t>
            </w:r>
          </w:p>
          <w:p w14:paraId="7091ABA5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witnesses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2"/>
            </w:r>
          </w:p>
        </w:tc>
      </w:tr>
      <w:tr w:rsidR="00C730F7" w14:paraId="70E1A81C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10273E7A" w14:textId="77777777" w:rsidR="00C730F7" w:rsidRDefault="002D16DB" w:rsidP="00D76F6B">
            <w:r>
              <w:t>2</w:t>
            </w:r>
            <w:r w:rsidR="00E2227C">
              <w:t>*</w:t>
            </w:r>
          </w:p>
        </w:tc>
        <w:tc>
          <w:tcPr>
            <w:tcW w:w="2880" w:type="dxa"/>
            <w:vAlign w:val="center"/>
          </w:tcPr>
          <w:p w14:paraId="4C947B6D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Patient, previously when</w:t>
            </w:r>
          </w:p>
          <w:p w14:paraId="774FEBC5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capable, appointed health care</w:t>
            </w:r>
          </w:p>
          <w:p w14:paraId="5014E957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agent*</w:t>
            </w:r>
          </w:p>
        </w:tc>
        <w:tc>
          <w:tcPr>
            <w:tcW w:w="2610" w:type="dxa"/>
            <w:vAlign w:val="center"/>
          </w:tcPr>
          <w:p w14:paraId="4D488359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Health care agent</w:t>
            </w:r>
          </w:p>
          <w:p w14:paraId="71E3D7E1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decides per PHL 29-C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3"/>
            </w:r>
          </w:p>
        </w:tc>
        <w:tc>
          <w:tcPr>
            <w:tcW w:w="4050" w:type="dxa"/>
            <w:vAlign w:val="center"/>
          </w:tcPr>
          <w:p w14:paraId="4CDDB7D1" w14:textId="77777777" w:rsidR="00C730F7" w:rsidRPr="00D51DB5" w:rsidRDefault="009225B0" w:rsidP="00D76F6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Health care agent decides per PHL 29-C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4"/>
            </w:r>
          </w:p>
        </w:tc>
      </w:tr>
      <w:tr w:rsidR="00C730F7" w14:paraId="4C038019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1BFB3C8D" w14:textId="77777777" w:rsidR="00C730F7" w:rsidRDefault="002D16DB" w:rsidP="00D76F6B">
            <w:r>
              <w:t>3</w:t>
            </w:r>
            <w:r w:rsidR="00E2227C">
              <w:t>*</w:t>
            </w:r>
          </w:p>
        </w:tc>
        <w:tc>
          <w:tcPr>
            <w:tcW w:w="2880" w:type="dxa"/>
            <w:vAlign w:val="center"/>
          </w:tcPr>
          <w:p w14:paraId="104EA2CD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has a court-appointed</w:t>
            </w:r>
          </w:p>
          <w:p w14:paraId="33C84114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guardian per SCPA Art. 17-A*</w:t>
            </w:r>
          </w:p>
        </w:tc>
        <w:tc>
          <w:tcPr>
            <w:tcW w:w="2610" w:type="dxa"/>
            <w:vAlign w:val="center"/>
          </w:tcPr>
          <w:p w14:paraId="2475755B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Guardian decides per</w:t>
            </w:r>
          </w:p>
          <w:p w14:paraId="4923FCC6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8634C7">
              <w:rPr>
                <w:rFonts w:asciiTheme="minorHAnsi" w:hAnsiTheme="minorHAnsi" w:cstheme="minorHAnsi"/>
                <w:sz w:val="20"/>
                <w:szCs w:val="20"/>
              </w:rPr>
              <w:t>SCPA §1750-b</w:t>
            </w:r>
            <w:r w:rsidR="00F37DA8" w:rsidRPr="008634C7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5"/>
            </w:r>
          </w:p>
        </w:tc>
        <w:tc>
          <w:tcPr>
            <w:tcW w:w="4050" w:type="dxa"/>
            <w:vAlign w:val="center"/>
          </w:tcPr>
          <w:p w14:paraId="04A5142C" w14:textId="77777777" w:rsidR="00C730F7" w:rsidRPr="00D51DB5" w:rsidRDefault="009225B0" w:rsidP="00D76F6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 xml:space="preserve">Guardian </w:t>
            </w:r>
            <w:r w:rsidR="00A21786">
              <w:rPr>
                <w:rFonts w:asciiTheme="minorHAnsi" w:hAnsiTheme="minorHAnsi" w:cstheme="minorHAnsi"/>
                <w:sz w:val="20"/>
                <w:szCs w:val="20"/>
              </w:rPr>
              <w:t xml:space="preserve">with health care decision-making authority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decides per SCPA §1750-b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6"/>
            </w:r>
          </w:p>
        </w:tc>
      </w:tr>
      <w:tr w:rsidR="00C730F7" w14:paraId="7D7E47DD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3D562E0D" w14:textId="77777777" w:rsidR="00C730F7" w:rsidRDefault="002D16DB" w:rsidP="00D76F6B">
            <w:r>
              <w:t>4</w:t>
            </w:r>
            <w:r w:rsidR="00E2227C">
              <w:t>*</w:t>
            </w:r>
          </w:p>
        </w:tc>
        <w:tc>
          <w:tcPr>
            <w:tcW w:w="2880" w:type="dxa"/>
            <w:vAlign w:val="center"/>
          </w:tcPr>
          <w:p w14:paraId="2E3182F0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resides in community</w:t>
            </w:r>
          </w:p>
          <w:p w14:paraId="3C78FF57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(and not an OPWDD-licensed</w:t>
            </w:r>
          </w:p>
          <w:p w14:paraId="08E87165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residence) and has involved</w:t>
            </w:r>
          </w:p>
          <w:p w14:paraId="5852D96D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family*</w:t>
            </w:r>
          </w:p>
        </w:tc>
        <w:tc>
          <w:tcPr>
            <w:tcW w:w="2610" w:type="dxa"/>
            <w:vAlign w:val="center"/>
          </w:tcPr>
          <w:p w14:paraId="7D6C0B1A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Surrogate decides per</w:t>
            </w:r>
          </w:p>
          <w:p w14:paraId="34F2E2DA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FHCDA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7"/>
            </w:r>
          </w:p>
        </w:tc>
        <w:tc>
          <w:tcPr>
            <w:tcW w:w="4050" w:type="dxa"/>
            <w:vAlign w:val="center"/>
          </w:tcPr>
          <w:p w14:paraId="64F58927" w14:textId="77777777" w:rsidR="009225B0" w:rsidRPr="00D51DB5" w:rsidRDefault="009225B0" w:rsidP="009225B0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Involved family member decides per SCPA §1750-b.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8"/>
            </w:r>
            <w:r w:rsidRPr="00D51DB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The prioritized list of qualified</w:t>
            </w:r>
          </w:p>
          <w:p w14:paraId="3A9B93B5" w14:textId="77777777" w:rsidR="00C730F7" w:rsidRPr="00D51DB5" w:rsidRDefault="009225B0" w:rsidP="009225B0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 xml:space="preserve">family member is set forth in 14 NYCRR §633.10(a)(7)(iv)(c). </w:t>
            </w:r>
            <w:r w:rsidR="00DA72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Note—A domestic partner or close friend would not qualify.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9"/>
            </w:r>
          </w:p>
        </w:tc>
      </w:tr>
      <w:tr w:rsidR="00C730F7" w14:paraId="6F62D917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7097E391" w14:textId="77777777" w:rsidR="00C730F7" w:rsidRDefault="002D16DB" w:rsidP="00D76F6B">
            <w:r>
              <w:t>5</w:t>
            </w:r>
            <w:r w:rsidR="00E2227C">
              <w:t>*</w:t>
            </w:r>
          </w:p>
        </w:tc>
        <w:tc>
          <w:tcPr>
            <w:tcW w:w="2880" w:type="dxa"/>
            <w:vAlign w:val="center"/>
          </w:tcPr>
          <w:p w14:paraId="0E021C4D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resides in community</w:t>
            </w:r>
          </w:p>
          <w:p w14:paraId="02047BBC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(and not an OPWDD-licensed</w:t>
            </w:r>
          </w:p>
          <w:p w14:paraId="010B92E6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residence) but has no involved</w:t>
            </w:r>
          </w:p>
          <w:p w14:paraId="340F2C7E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family*</w:t>
            </w:r>
          </w:p>
        </w:tc>
        <w:tc>
          <w:tcPr>
            <w:tcW w:w="2610" w:type="dxa"/>
            <w:vAlign w:val="center"/>
          </w:tcPr>
          <w:p w14:paraId="452AAB52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Surrogate Decision</w:t>
            </w:r>
          </w:p>
          <w:p w14:paraId="10FB2F6A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Making Committee</w:t>
            </w:r>
          </w:p>
          <w:p w14:paraId="0F569D5F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(SDMC) decides per</w:t>
            </w:r>
          </w:p>
          <w:p w14:paraId="08E01145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MHL Art. 80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10"/>
            </w:r>
          </w:p>
        </w:tc>
        <w:tc>
          <w:tcPr>
            <w:tcW w:w="4050" w:type="dxa"/>
            <w:vAlign w:val="center"/>
          </w:tcPr>
          <w:p w14:paraId="170329AF" w14:textId="77777777" w:rsidR="00C730F7" w:rsidRPr="00D51DB5" w:rsidRDefault="009225B0" w:rsidP="00D76F6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SDMC decides per SCPA §1750-b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11"/>
            </w:r>
          </w:p>
        </w:tc>
      </w:tr>
      <w:tr w:rsidR="00C730F7" w14:paraId="04218A7F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3E2F423D" w14:textId="77777777" w:rsidR="00C730F7" w:rsidRDefault="002D16DB" w:rsidP="00D76F6B">
            <w:r>
              <w:t>6</w:t>
            </w:r>
            <w:r w:rsidR="00E2227C">
              <w:t>*</w:t>
            </w:r>
          </w:p>
        </w:tc>
        <w:tc>
          <w:tcPr>
            <w:tcW w:w="2880" w:type="dxa"/>
            <w:vAlign w:val="center"/>
          </w:tcPr>
          <w:p w14:paraId="360CF3CE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resides in OPWDD</w:t>
            </w:r>
            <w:r w:rsidR="00DA72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licensed</w:t>
            </w:r>
            <w:r w:rsidR="00DA72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 operated facility, is</w:t>
            </w:r>
          </w:p>
          <w:p w14:paraId="29F1F0EA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temporarily in a hospital or NH,</w:t>
            </w:r>
          </w:p>
          <w:p w14:paraId="41B41AFF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has involved family*</w:t>
            </w:r>
          </w:p>
        </w:tc>
        <w:tc>
          <w:tcPr>
            <w:tcW w:w="2610" w:type="dxa"/>
            <w:vAlign w:val="center"/>
          </w:tcPr>
          <w:p w14:paraId="357C883F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Involved family</w:t>
            </w:r>
          </w:p>
          <w:p w14:paraId="0583AA0A" w14:textId="77777777" w:rsidR="00C730F7" w:rsidRPr="00D51DB5" w:rsidRDefault="002D16DB" w:rsidP="008634C7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 xml:space="preserve">member decides per </w:t>
            </w:r>
            <w:r w:rsidR="008634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863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NYCRR §633.11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12"/>
            </w:r>
          </w:p>
        </w:tc>
        <w:tc>
          <w:tcPr>
            <w:tcW w:w="4050" w:type="dxa"/>
            <w:vAlign w:val="center"/>
          </w:tcPr>
          <w:p w14:paraId="271EEA3F" w14:textId="77777777" w:rsidR="009225B0" w:rsidRPr="00D51DB5" w:rsidRDefault="009225B0" w:rsidP="009225B0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Involved family member decides per SCPA</w:t>
            </w:r>
          </w:p>
          <w:p w14:paraId="680D3798" w14:textId="022975C9" w:rsidR="009225B0" w:rsidRPr="00D51DB5" w:rsidRDefault="009225B0" w:rsidP="009225B0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§1750-b. The prioritized list of qualified</w:t>
            </w:r>
          </w:p>
          <w:p w14:paraId="5E1AB1B6" w14:textId="77777777" w:rsidR="009225B0" w:rsidRPr="00D51DB5" w:rsidRDefault="009225B0" w:rsidP="009225B0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family member is set forth in 14 NYCRR</w:t>
            </w:r>
          </w:p>
          <w:p w14:paraId="412077BF" w14:textId="7E59EE42" w:rsidR="009225B0" w:rsidRPr="00D51DB5" w:rsidRDefault="009225B0" w:rsidP="009225B0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§633.1</w:t>
            </w:r>
            <w:r w:rsidR="001345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(a)(7)(iv)(c).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13"/>
            </w:r>
            <w:r w:rsidRPr="00D51DB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Note—A domestic</w:t>
            </w:r>
          </w:p>
          <w:p w14:paraId="159EB20E" w14:textId="77777777" w:rsidR="00C730F7" w:rsidRPr="00D51DB5" w:rsidRDefault="009225B0" w:rsidP="009225B0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partner or close friend would not qualify.</w:t>
            </w:r>
          </w:p>
        </w:tc>
      </w:tr>
      <w:tr w:rsidR="00C730F7" w14:paraId="48D84E86" w14:textId="77777777" w:rsidTr="00E2227C">
        <w:trPr>
          <w:trHeight w:val="1152"/>
        </w:trPr>
        <w:tc>
          <w:tcPr>
            <w:tcW w:w="535" w:type="dxa"/>
            <w:vAlign w:val="center"/>
          </w:tcPr>
          <w:p w14:paraId="15CAE196" w14:textId="77777777" w:rsidR="00C730F7" w:rsidRDefault="002D16DB" w:rsidP="00D76F6B">
            <w:r>
              <w:t>7</w:t>
            </w:r>
            <w:r w:rsidR="00E2227C">
              <w:t>*</w:t>
            </w:r>
          </w:p>
        </w:tc>
        <w:tc>
          <w:tcPr>
            <w:tcW w:w="2880" w:type="dxa"/>
            <w:vAlign w:val="center"/>
          </w:tcPr>
          <w:p w14:paraId="233CFADB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Patient resides in OPWDD</w:t>
            </w:r>
            <w:r w:rsidR="00A21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licensed</w:t>
            </w:r>
            <w:r w:rsidR="00A21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 operated facility, is</w:t>
            </w:r>
          </w:p>
          <w:p w14:paraId="75706258" w14:textId="77777777" w:rsidR="002D16DB" w:rsidRPr="00D51DB5" w:rsidRDefault="002D16DB" w:rsidP="002D16DB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temporarily in the hospital or</w:t>
            </w:r>
          </w:p>
          <w:p w14:paraId="7379D269" w14:textId="77777777" w:rsidR="00C730F7" w:rsidRPr="00D51DB5" w:rsidRDefault="002D16DB" w:rsidP="002D16D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NH, but has no involved family*</w:t>
            </w:r>
          </w:p>
        </w:tc>
        <w:tc>
          <w:tcPr>
            <w:tcW w:w="2610" w:type="dxa"/>
            <w:vAlign w:val="center"/>
          </w:tcPr>
          <w:p w14:paraId="2389FD82" w14:textId="77777777" w:rsidR="00C730F7" w:rsidRPr="00D51DB5" w:rsidRDefault="002D16DB" w:rsidP="008634C7">
            <w:pPr>
              <w:tabs>
                <w:tab w:val="clear" w:pos="540"/>
                <w:tab w:val="clear" w:pos="1080"/>
                <w:tab w:val="clear" w:pos="1620"/>
                <w:tab w:val="clear" w:pos="2160"/>
                <w:tab w:val="clear" w:pos="270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 xml:space="preserve">SDMC decides per </w:t>
            </w:r>
            <w:r w:rsidR="008634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863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NYCRR §633.11</w:t>
            </w:r>
          </w:p>
        </w:tc>
        <w:tc>
          <w:tcPr>
            <w:tcW w:w="4050" w:type="dxa"/>
            <w:vAlign w:val="center"/>
          </w:tcPr>
          <w:p w14:paraId="7FCF2556" w14:textId="77777777" w:rsidR="00C730F7" w:rsidRPr="00D51DB5" w:rsidRDefault="009225B0" w:rsidP="00D76F6B">
            <w:pPr>
              <w:rPr>
                <w:rFonts w:asciiTheme="minorHAnsi" w:hAnsiTheme="minorHAnsi" w:cstheme="minorHAnsi"/>
              </w:rPr>
            </w:pPr>
            <w:r w:rsidRPr="00D51DB5">
              <w:rPr>
                <w:rFonts w:asciiTheme="minorHAnsi" w:hAnsiTheme="minorHAnsi" w:cstheme="minorHAnsi"/>
                <w:sz w:val="20"/>
                <w:szCs w:val="20"/>
              </w:rPr>
              <w:t>SDMC decides per SCPA §1750-b.</w:t>
            </w:r>
            <w:r w:rsidR="00A21786">
              <w:rPr>
                <w:rStyle w:val="EndnoteReference"/>
                <w:rFonts w:asciiTheme="minorHAnsi" w:hAnsiTheme="minorHAnsi" w:cstheme="minorHAnsi"/>
                <w:sz w:val="20"/>
                <w:szCs w:val="20"/>
              </w:rPr>
              <w:endnoteReference w:id="14"/>
            </w:r>
          </w:p>
        </w:tc>
      </w:tr>
    </w:tbl>
    <w:p w14:paraId="2D49554E" w14:textId="77777777" w:rsidR="00BD0E96" w:rsidRDefault="00E2227C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134546">
        <w:rPr>
          <w:rFonts w:asciiTheme="minorHAnsi" w:hAnsiTheme="minorHAnsi" w:cstheme="minorHAnsi"/>
          <w:sz w:val="20"/>
          <w:szCs w:val="20"/>
        </w:rPr>
        <w:t>* Applies only if no row above it applies.</w:t>
      </w:r>
    </w:p>
    <w:p w14:paraId="715A5704" w14:textId="77777777" w:rsidR="00A21786" w:rsidRDefault="00A21786" w:rsidP="00BD0E96">
      <w:pPr>
        <w:rPr>
          <w:sz w:val="20"/>
          <w:szCs w:val="20"/>
        </w:rPr>
      </w:pPr>
    </w:p>
    <w:p w14:paraId="31C931CF" w14:textId="77777777" w:rsidR="00A21786" w:rsidRDefault="00A21786" w:rsidP="00BD0E96">
      <w:pPr>
        <w:rPr>
          <w:sz w:val="20"/>
          <w:szCs w:val="20"/>
        </w:rPr>
      </w:pPr>
      <w:bookmarkStart w:id="0" w:name="_GoBack"/>
      <w:bookmarkEnd w:id="0"/>
    </w:p>
    <w:p w14:paraId="0E88A7B2" w14:textId="77777777" w:rsidR="00A21786" w:rsidRDefault="00A21786" w:rsidP="00BD0E96">
      <w:pPr>
        <w:rPr>
          <w:sz w:val="20"/>
          <w:szCs w:val="20"/>
        </w:rPr>
      </w:pPr>
    </w:p>
    <w:p w14:paraId="2B9614CF" w14:textId="77777777" w:rsidR="00A21786" w:rsidRDefault="00A2178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A90511" w14:textId="77777777" w:rsidR="00A21786" w:rsidRPr="00801BFA" w:rsidRDefault="00A21786" w:rsidP="00BD0E96">
      <w:pPr>
        <w:rPr>
          <w:rFonts w:ascii="Arial" w:hAnsi="Arial" w:cs="Arial"/>
          <w:sz w:val="20"/>
          <w:szCs w:val="20"/>
        </w:rPr>
      </w:pPr>
      <w:r w:rsidRPr="00801BFA">
        <w:rPr>
          <w:rFonts w:ascii="Arial" w:hAnsi="Arial" w:cs="Arial"/>
          <w:sz w:val="20"/>
          <w:szCs w:val="20"/>
        </w:rPr>
        <w:lastRenderedPageBreak/>
        <w:t>Endnotes</w:t>
      </w:r>
    </w:p>
    <w:sectPr w:rsidR="00A21786" w:rsidRPr="00801BFA" w:rsidSect="00F307A9">
      <w:endnotePr>
        <w:numFmt w:val="decimal"/>
      </w:endnotePr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69CC" w14:textId="77777777" w:rsidR="00785130" w:rsidRDefault="00785130" w:rsidP="00F37DA8">
      <w:pPr>
        <w:spacing w:after="0" w:line="240" w:lineRule="auto"/>
      </w:pPr>
      <w:r>
        <w:separator/>
      </w:r>
    </w:p>
  </w:endnote>
  <w:endnote w:type="continuationSeparator" w:id="0">
    <w:p w14:paraId="3110F386" w14:textId="77777777" w:rsidR="00785130" w:rsidRDefault="00785130" w:rsidP="00F37DA8">
      <w:pPr>
        <w:spacing w:after="0" w:line="240" w:lineRule="auto"/>
      </w:pPr>
      <w:r>
        <w:continuationSeparator/>
      </w:r>
    </w:p>
  </w:endnote>
  <w:endnote w:id="1">
    <w:p w14:paraId="70FCF56D" w14:textId="3CFC5ABB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34546" w:rsidRPr="00134546">
        <w:rPr>
          <w:rFonts w:ascii="Arial" w:hAnsi="Arial" w:cs="Arial"/>
          <w:sz w:val="18"/>
          <w:szCs w:val="18"/>
        </w:rPr>
        <w:t>It would seem that t</w:t>
      </w:r>
      <w:r w:rsidR="00801BFA" w:rsidRPr="00134546">
        <w:rPr>
          <w:rFonts w:ascii="Arial" w:hAnsi="Arial" w:cs="Arial"/>
          <w:sz w:val="18"/>
          <w:szCs w:val="18"/>
        </w:rPr>
        <w:t>he</w:t>
      </w:r>
      <w:proofErr w:type="gramEnd"/>
      <w:r w:rsidR="00801BFA" w:rsidRPr="00134546">
        <w:rPr>
          <w:rFonts w:ascii="Arial" w:hAnsi="Arial" w:cs="Arial"/>
          <w:sz w:val="18"/>
          <w:szCs w:val="18"/>
        </w:rPr>
        <w:t xml:space="preserve"> designation of a surrogate (whether under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SCPA §1750-b, 10 NYCRR §633.11 or the FHCDA) is not necessary</w:t>
      </w:r>
      <w:r w:rsidR="00134546" w:rsidRPr="00134546">
        <w:rPr>
          <w:rFonts w:ascii="Arial" w:hAnsi="Arial" w:cs="Arial"/>
          <w:sz w:val="18"/>
          <w:szCs w:val="18"/>
        </w:rPr>
        <w:t xml:space="preserve">  </w:t>
      </w:r>
      <w:r w:rsidR="00801BFA" w:rsidRPr="00134546">
        <w:rPr>
          <w:rFonts w:ascii="Arial" w:hAnsi="Arial" w:cs="Arial"/>
          <w:sz w:val="18"/>
          <w:szCs w:val="18"/>
        </w:rPr>
        <w:t>if the incapable person, previously when capable, personally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consented to the treatment.</w:t>
      </w:r>
    </w:p>
  </w:endnote>
  <w:endnote w:id="2">
    <w:p w14:paraId="33603CA7" w14:textId="64880614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01BFA" w:rsidRPr="00134546">
        <w:rPr>
          <w:rFonts w:ascii="Arial" w:hAnsi="Arial" w:cs="Arial"/>
          <w:sz w:val="18"/>
          <w:szCs w:val="18"/>
        </w:rPr>
        <w:t>It would seem that the</w:t>
      </w:r>
      <w:proofErr w:type="gramEnd"/>
      <w:r w:rsidR="00801BFA" w:rsidRPr="00134546">
        <w:rPr>
          <w:rFonts w:ascii="Arial" w:hAnsi="Arial" w:cs="Arial"/>
          <w:sz w:val="18"/>
          <w:szCs w:val="18"/>
        </w:rPr>
        <w:t xml:space="preserve"> designation of a surrogate (whether under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SCPA §1750-b, 10 NYCRR §633.11 or the FHCDA) is not necessary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if the incapable person, previously when capable, left clear and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convincing evidence of a wish to forgo treatment under the</w:t>
      </w:r>
      <w:r w:rsidR="00134546" w:rsidRPr="00134546">
        <w:rPr>
          <w:rFonts w:ascii="Arial" w:hAnsi="Arial" w:cs="Arial"/>
          <w:sz w:val="18"/>
          <w:szCs w:val="18"/>
        </w:rPr>
        <w:t xml:space="preserve">  </w:t>
      </w:r>
      <w:r w:rsidR="00801BFA" w:rsidRPr="00134546">
        <w:rPr>
          <w:rFonts w:ascii="Arial" w:hAnsi="Arial" w:cs="Arial"/>
          <w:sz w:val="18"/>
          <w:szCs w:val="18"/>
        </w:rPr>
        <w:t>circumstances presented.</w:t>
      </w:r>
      <w:r w:rsidR="00134546" w:rsidRPr="00134546">
        <w:rPr>
          <w:rFonts w:ascii="Arial" w:hAnsi="Arial" w:cs="Arial"/>
          <w:sz w:val="18"/>
          <w:szCs w:val="18"/>
        </w:rPr>
        <w:t xml:space="preserve">  </w:t>
      </w:r>
      <w:r w:rsidR="00801BFA" w:rsidRPr="00134546">
        <w:rPr>
          <w:rFonts w:ascii="Arial" w:hAnsi="Arial" w:cs="Arial"/>
          <w:sz w:val="18"/>
          <w:szCs w:val="18"/>
        </w:rPr>
        <w:t xml:space="preserve">The FHCDA, in PHL §2994-d.3(a)(ii), 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 xml:space="preserve">provides </w:t>
      </w:r>
      <w:r w:rsidR="00134546">
        <w:rPr>
          <w:rFonts w:ascii="Arial" w:hAnsi="Arial" w:cs="Arial"/>
          <w:sz w:val="18"/>
          <w:szCs w:val="18"/>
        </w:rPr>
        <w:t>rules</w:t>
      </w:r>
      <w:r w:rsidR="00801BFA" w:rsidRPr="00134546">
        <w:rPr>
          <w:rFonts w:ascii="Arial" w:hAnsi="Arial" w:cs="Arial"/>
          <w:sz w:val="18"/>
          <w:szCs w:val="18"/>
        </w:rPr>
        <w:t xml:space="preserve"> as to the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type of evidence that would suffice.</w:t>
      </w:r>
    </w:p>
  </w:endnote>
  <w:endnote w:id="3">
    <w:p w14:paraId="0E03956F" w14:textId="382BB1DC" w:rsidR="00A21786" w:rsidRPr="00134546" w:rsidRDefault="00A21786" w:rsidP="00134546">
      <w:pPr>
        <w:pStyle w:val="EndnoteText"/>
        <w:spacing w:before="80"/>
        <w:rPr>
          <w:rFonts w:ascii="Arial" w:hAnsi="Arial" w:cs="Arial"/>
          <w:sz w:val="22"/>
          <w:szCs w:val="22"/>
        </w:rPr>
      </w:pPr>
      <w:r w:rsidRPr="00134546">
        <w:rPr>
          <w:rStyle w:val="EndnoteReference"/>
          <w:rFonts w:ascii="Arial" w:hAnsi="Arial" w:cs="Arial"/>
          <w:sz w:val="22"/>
          <w:szCs w:val="22"/>
        </w:rPr>
        <w:endnoteRef/>
      </w:r>
      <w:r w:rsidRPr="00134546">
        <w:rPr>
          <w:rFonts w:ascii="Arial" w:hAnsi="Arial" w:cs="Arial"/>
          <w:sz w:val="22"/>
          <w:szCs w:val="22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PHL §2982.</w:t>
      </w:r>
    </w:p>
  </w:endnote>
  <w:endnote w:id="4">
    <w:p w14:paraId="3A8870BB" w14:textId="5533DAED" w:rsidR="00A21786" w:rsidRPr="00134546" w:rsidRDefault="00A21786" w:rsidP="00134546">
      <w:pPr>
        <w:pStyle w:val="EndnoteText"/>
        <w:spacing w:before="80"/>
        <w:rPr>
          <w:rFonts w:ascii="Arial" w:hAnsi="Arial" w:cs="Arial"/>
          <w:sz w:val="22"/>
          <w:szCs w:val="22"/>
        </w:rPr>
      </w:pPr>
      <w:r w:rsidRPr="00134546">
        <w:rPr>
          <w:rStyle w:val="EndnoteReference"/>
          <w:rFonts w:ascii="Arial" w:hAnsi="Arial" w:cs="Arial"/>
          <w:sz w:val="22"/>
          <w:szCs w:val="22"/>
        </w:rPr>
        <w:endnoteRef/>
      </w:r>
      <w:r w:rsidRPr="00134546">
        <w:rPr>
          <w:rFonts w:ascii="Arial" w:hAnsi="Arial" w:cs="Arial"/>
          <w:sz w:val="22"/>
          <w:szCs w:val="22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PHL §2982.</w:t>
      </w:r>
    </w:p>
  </w:endnote>
  <w:endnote w:id="5">
    <w:p w14:paraId="1F59929F" w14:textId="7C4186FA" w:rsidR="00F37DA8" w:rsidRPr="00134546" w:rsidRDefault="00F37DA8" w:rsidP="00134546">
      <w:pPr>
        <w:pStyle w:val="EndnoteText"/>
        <w:spacing w:before="80"/>
        <w:rPr>
          <w:rFonts w:ascii="Arial" w:hAnsi="Arial" w:cs="Arial"/>
          <w:sz w:val="22"/>
          <w:szCs w:val="22"/>
        </w:rPr>
      </w:pPr>
      <w:r w:rsidRPr="00134546">
        <w:rPr>
          <w:rStyle w:val="EndnoteReference"/>
          <w:rFonts w:ascii="Arial" w:hAnsi="Arial" w:cs="Arial"/>
          <w:sz w:val="22"/>
          <w:szCs w:val="22"/>
        </w:rPr>
        <w:endnoteRef/>
      </w:r>
      <w:r w:rsidRPr="00134546">
        <w:rPr>
          <w:rFonts w:ascii="Arial" w:hAnsi="Arial" w:cs="Arial"/>
          <w:sz w:val="22"/>
          <w:szCs w:val="22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SCPA §1750-b.1.</w:t>
      </w:r>
    </w:p>
  </w:endnote>
  <w:endnote w:id="6">
    <w:p w14:paraId="4A5AABB0" w14:textId="285E4600" w:rsidR="00A21786" w:rsidRPr="00134546" w:rsidRDefault="00A21786" w:rsidP="00134546">
      <w:pPr>
        <w:pStyle w:val="EndnoteText"/>
        <w:spacing w:before="80"/>
        <w:rPr>
          <w:rFonts w:ascii="Arial" w:hAnsi="Arial" w:cs="Arial"/>
          <w:sz w:val="22"/>
          <w:szCs w:val="22"/>
        </w:rPr>
      </w:pPr>
      <w:r w:rsidRPr="00134546">
        <w:rPr>
          <w:rStyle w:val="EndnoteReference"/>
          <w:rFonts w:ascii="Arial" w:hAnsi="Arial" w:cs="Arial"/>
          <w:sz w:val="22"/>
          <w:szCs w:val="22"/>
        </w:rPr>
        <w:endnoteRef/>
      </w:r>
      <w:r w:rsidRPr="00134546">
        <w:rPr>
          <w:rFonts w:ascii="Arial" w:hAnsi="Arial" w:cs="Arial"/>
          <w:sz w:val="22"/>
          <w:szCs w:val="22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SCPA §1750-b.1.</w:t>
      </w:r>
    </w:p>
  </w:endnote>
  <w:endnote w:id="7">
    <w:p w14:paraId="1379552F" w14:textId="3B780FE8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SCPA §1750-b is inapplicable because its non-court process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for authorizing an involved family member, Consumer Advisory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Board or SDMC to act as a “guardian” is limited to decisions to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withdraw or withhold life-sustaining treatment. See §1750-b.1(a).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When a health care decision for the patient cannot be made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pursuant to the SCPA or Mental Hygiene Law or regulations, the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FHCDA becomes applicable. NY PHL §2994-b.4. Accordingly, the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FHCDA becomes applicable, and a FHCDA surrogate can consent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to such treatment per PHL §2994-d.</w:t>
      </w:r>
    </w:p>
  </w:endnote>
  <w:endnote w:id="8">
    <w:p w14:paraId="30C5A22C" w14:textId="0312CDF3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SCPA §1750-b(a) applies because its non-court process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for authorizing a family member to act as guardian applies to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 xml:space="preserve">decisions to </w:t>
      </w:r>
      <w:r w:rsidR="00134546" w:rsidRPr="00134546">
        <w:rPr>
          <w:rFonts w:ascii="Arial" w:hAnsi="Arial" w:cs="Arial"/>
          <w:sz w:val="18"/>
          <w:szCs w:val="18"/>
        </w:rPr>
        <w:t xml:space="preserve"> w</w:t>
      </w:r>
      <w:r w:rsidR="00801BFA" w:rsidRPr="00134546">
        <w:rPr>
          <w:rFonts w:ascii="Arial" w:hAnsi="Arial" w:cs="Arial"/>
          <w:sz w:val="18"/>
          <w:szCs w:val="18"/>
        </w:rPr>
        <w:t>ithdraw or withhold life-sustaining treatment.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See §1750-b.1(a). Qualified family members are identified in 14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NYCRR §§633.1</w:t>
      </w:r>
      <w:r w:rsidR="00134546">
        <w:rPr>
          <w:rFonts w:ascii="Arial" w:hAnsi="Arial" w:cs="Arial"/>
          <w:sz w:val="18"/>
          <w:szCs w:val="18"/>
        </w:rPr>
        <w:t>1</w:t>
      </w:r>
      <w:r w:rsidR="00801BFA" w:rsidRPr="00134546">
        <w:rPr>
          <w:rFonts w:ascii="Arial" w:hAnsi="Arial" w:cs="Arial"/>
          <w:sz w:val="18"/>
          <w:szCs w:val="18"/>
        </w:rPr>
        <w:t>(a)(7)(iv)(c).</w:t>
      </w:r>
    </w:p>
  </w:endnote>
  <w:endnote w:id="9">
    <w:p w14:paraId="28EB515F" w14:textId="25DC43A4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The OPWDD surrogate list promulgated pursuant to NY SCPA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§1750-b(a) does not provide for the authorizing of a “close friend”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to act as “guardian.” See 14 NYCRR §633.10(a)(7)(iv)(c). However,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NY SCPA §1750-b.1(a) provides that when no other surrogate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is available, the MHL Article 80 SDMC may act as guardian for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purposes of making the withdrawal or withholding of treatment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decision.</w:t>
      </w:r>
    </w:p>
  </w:endnote>
  <w:endnote w:id="10">
    <w:p w14:paraId="669D65C1" w14:textId="037387B2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Most patients with developmental disabilities and who do not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a have a guardian or family will qualify for decisions by an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SDMC. See MHL §80.3(b).3 (definition of “patient in need of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surrogate decision-making”). Moreover, once a person is eligible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 xml:space="preserve">for decisions by an SDMC, the </w:t>
      </w:r>
      <w:r w:rsidR="00134546" w:rsidRPr="00134546">
        <w:rPr>
          <w:rFonts w:ascii="Arial" w:hAnsi="Arial" w:cs="Arial"/>
          <w:sz w:val="18"/>
          <w:szCs w:val="18"/>
        </w:rPr>
        <w:t xml:space="preserve"> p</w:t>
      </w:r>
      <w:r w:rsidR="00801BFA" w:rsidRPr="00134546">
        <w:rPr>
          <w:rFonts w:ascii="Arial" w:hAnsi="Arial" w:cs="Arial"/>
          <w:sz w:val="18"/>
          <w:szCs w:val="18"/>
        </w:rPr>
        <w:t>erson remains eligible regardless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of a change in residential status. MHL §80.03(b). As a result, the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FHCDA provisions on consent for patients without surrogate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generally are not applicable. See §2994-b.3(c). In the relatively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rare event where SDMC lacks jurisdiction for a patient, the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FHCDA would apply.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</w:p>
  </w:endnote>
  <w:endnote w:id="11">
    <w:p w14:paraId="3F557874" w14:textId="412B9FA9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Per NY SCPA §1750-b.1(a), when no other surrogate is available,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the MHL Article 80 SDMC may act as guardian for purposes of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making the withdrawal or withholding of treatment decision.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</w:p>
  </w:endnote>
  <w:endnote w:id="12">
    <w:p w14:paraId="4CFABDBA" w14:textId="32053C40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14 NYCRR §633.11 provides surrogate decision-making rules for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persons who are “residents of a facility operated or certified by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OPWDD.” Such persons, when hospitalized, are still residents of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OPWDD facilities and subject to this regulation.</w:t>
      </w:r>
    </w:p>
  </w:endnote>
  <w:endnote w:id="13">
    <w:p w14:paraId="4A4D5C44" w14:textId="2D34BABD" w:rsidR="00A21786" w:rsidRPr="00134546" w:rsidRDefault="00A21786" w:rsidP="00134546">
      <w:pPr>
        <w:tabs>
          <w:tab w:val="clear" w:pos="540"/>
          <w:tab w:val="clear" w:pos="1080"/>
          <w:tab w:val="clear" w:pos="1620"/>
          <w:tab w:val="clear" w:pos="2160"/>
          <w:tab w:val="clear" w:pos="270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8"/>
          <w:szCs w:val="28"/>
        </w:rPr>
      </w:pPr>
      <w:r w:rsidRPr="00134546">
        <w:rPr>
          <w:rStyle w:val="EndnoteReference"/>
          <w:rFonts w:ascii="Arial" w:hAnsi="Arial" w:cs="Arial"/>
          <w:sz w:val="28"/>
          <w:szCs w:val="28"/>
        </w:rPr>
        <w:endnoteRef/>
      </w:r>
      <w:r w:rsidRPr="00134546">
        <w:rPr>
          <w:rFonts w:ascii="Arial" w:hAnsi="Arial" w:cs="Arial"/>
          <w:sz w:val="28"/>
          <w:szCs w:val="2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14 NYCRR §633.10 implements SCPA 1750-b for residents of</w:t>
      </w:r>
      <w:r w:rsidR="00134546" w:rsidRPr="00134546">
        <w:rPr>
          <w:rFonts w:ascii="Arial" w:hAnsi="Arial" w:cs="Arial"/>
          <w:sz w:val="18"/>
          <w:szCs w:val="18"/>
        </w:rPr>
        <w:t xml:space="preserve"> </w:t>
      </w:r>
      <w:r w:rsidR="00801BFA" w:rsidRPr="00134546">
        <w:rPr>
          <w:rFonts w:ascii="Arial" w:hAnsi="Arial" w:cs="Arial"/>
          <w:sz w:val="18"/>
          <w:szCs w:val="18"/>
        </w:rPr>
        <w:t>OPWDD-licensed and operated facilities.</w:t>
      </w:r>
    </w:p>
  </w:endnote>
  <w:endnote w:id="14">
    <w:p w14:paraId="14D9726D" w14:textId="51E70371" w:rsidR="00A21786" w:rsidRDefault="00A21786" w:rsidP="00134546">
      <w:pPr>
        <w:pStyle w:val="EndnoteText"/>
        <w:spacing w:before="80"/>
      </w:pPr>
      <w:r w:rsidRPr="00134546">
        <w:rPr>
          <w:rStyle w:val="EndnoteReference"/>
          <w:rFonts w:ascii="Arial" w:hAnsi="Arial" w:cs="Arial"/>
          <w:sz w:val="24"/>
          <w:szCs w:val="24"/>
        </w:rPr>
        <w:endnoteRef/>
      </w:r>
      <w:r w:rsidRPr="00134546">
        <w:rPr>
          <w:rFonts w:ascii="Arial" w:hAnsi="Arial" w:cs="Arial"/>
          <w:sz w:val="24"/>
          <w:szCs w:val="24"/>
        </w:rPr>
        <w:t xml:space="preserve"> </w:t>
      </w:r>
      <w:r w:rsidR="00801BFA" w:rsidRPr="00134546">
        <w:rPr>
          <w:rFonts w:ascii="Arial" w:hAnsi="Arial" w:cs="Arial"/>
        </w:rPr>
        <w:t>See n.</w:t>
      </w:r>
      <w:r w:rsidR="00801BFA" w:rsidRPr="00134546">
        <w:rPr>
          <w:rFonts w:ascii="Arial" w:hAnsi="Arial" w:cs="Arial"/>
        </w:rPr>
        <w:t>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D018" w14:textId="77777777" w:rsidR="00785130" w:rsidRDefault="00785130" w:rsidP="00F37DA8">
      <w:pPr>
        <w:spacing w:after="0" w:line="240" w:lineRule="auto"/>
      </w:pPr>
      <w:r>
        <w:separator/>
      </w:r>
    </w:p>
  </w:footnote>
  <w:footnote w:type="continuationSeparator" w:id="0">
    <w:p w14:paraId="0A748ACF" w14:textId="77777777" w:rsidR="00785130" w:rsidRDefault="00785130" w:rsidP="00F3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B11"/>
    <w:multiLevelType w:val="hybridMultilevel"/>
    <w:tmpl w:val="5E7C23AC"/>
    <w:lvl w:ilvl="0" w:tplc="E4CE5B8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5BD4"/>
    <w:multiLevelType w:val="hybridMultilevel"/>
    <w:tmpl w:val="3D96170C"/>
    <w:lvl w:ilvl="0" w:tplc="72E8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96"/>
    <w:rsid w:val="00120EA5"/>
    <w:rsid w:val="00134546"/>
    <w:rsid w:val="002B3D2B"/>
    <w:rsid w:val="002D16DB"/>
    <w:rsid w:val="00702501"/>
    <w:rsid w:val="00705443"/>
    <w:rsid w:val="00785130"/>
    <w:rsid w:val="00801BFA"/>
    <w:rsid w:val="00836D46"/>
    <w:rsid w:val="008634C7"/>
    <w:rsid w:val="009225B0"/>
    <w:rsid w:val="009310AA"/>
    <w:rsid w:val="009778DA"/>
    <w:rsid w:val="009E4961"/>
    <w:rsid w:val="00A21786"/>
    <w:rsid w:val="00BD0E96"/>
    <w:rsid w:val="00C730F7"/>
    <w:rsid w:val="00D51DB5"/>
    <w:rsid w:val="00D76F6B"/>
    <w:rsid w:val="00DA72E3"/>
    <w:rsid w:val="00E2227C"/>
    <w:rsid w:val="00F307A9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E951"/>
  <w15:chartTrackingRefBased/>
  <w15:docId w15:val="{D3664E96-A037-4535-AEC6-965420E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- Normal"/>
    <w:qFormat/>
    <w:rsid w:val="009E4961"/>
    <w:pPr>
      <w:tabs>
        <w:tab w:val="left" w:pos="540"/>
        <w:tab w:val="left" w:pos="1080"/>
        <w:tab w:val="left" w:pos="1620"/>
        <w:tab w:val="left" w:pos="2160"/>
        <w:tab w:val="left" w:pos="2700"/>
      </w:tabs>
      <w:spacing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."/>
    <w:link w:val="IChar"/>
    <w:qFormat/>
    <w:rsid w:val="009E4961"/>
    <w:rPr>
      <w:rFonts w:ascii="Times New Roman" w:hAnsi="Times New Roman" w:cs="Times New Roman"/>
    </w:rPr>
  </w:style>
  <w:style w:type="character" w:customStyle="1" w:styleId="IChar">
    <w:name w:val="I. Char"/>
    <w:basedOn w:val="DefaultParagraphFont"/>
    <w:link w:val="I"/>
    <w:rsid w:val="009E4961"/>
    <w:rPr>
      <w:rFonts w:ascii="Times New Roman" w:hAnsi="Times New Roman" w:cs="Times New Roman"/>
      <w:sz w:val="24"/>
      <w:szCs w:val="24"/>
    </w:rPr>
  </w:style>
  <w:style w:type="paragraph" w:customStyle="1" w:styleId="Bullett">
    <w:name w:val="Bullett"/>
    <w:basedOn w:val="ListParagraph"/>
    <w:qFormat/>
    <w:rsid w:val="009E4961"/>
    <w:pPr>
      <w:tabs>
        <w:tab w:val="clear" w:pos="540"/>
        <w:tab w:val="clear" w:pos="1080"/>
        <w:tab w:val="left" w:pos="900"/>
      </w:tabs>
      <w:ind w:left="900" w:hanging="360"/>
    </w:pPr>
  </w:style>
  <w:style w:type="paragraph" w:customStyle="1" w:styleId="5-a">
    <w:name w:val="5 - (a)"/>
    <w:link w:val="5-aChar"/>
    <w:qFormat/>
    <w:rsid w:val="009E4961"/>
    <w:rPr>
      <w:rFonts w:ascii="Times New Roman" w:hAnsi="Times New Roman" w:cs="Times New Roman"/>
    </w:rPr>
  </w:style>
  <w:style w:type="character" w:customStyle="1" w:styleId="5-aChar">
    <w:name w:val="5 - (a) Char"/>
    <w:basedOn w:val="DefaultParagraphFont"/>
    <w:link w:val="5-a"/>
    <w:rsid w:val="009E4961"/>
    <w:rPr>
      <w:rFonts w:ascii="Times New Roman" w:hAnsi="Times New Roman" w:cs="Times New Roman"/>
      <w:sz w:val="24"/>
      <w:szCs w:val="24"/>
    </w:rPr>
  </w:style>
  <w:style w:type="paragraph" w:customStyle="1" w:styleId="6-i">
    <w:name w:val="6 - (i)"/>
    <w:basedOn w:val="Normal"/>
    <w:link w:val="6-iChar"/>
    <w:qFormat/>
    <w:rsid w:val="009E4961"/>
  </w:style>
  <w:style w:type="character" w:customStyle="1" w:styleId="6-iChar">
    <w:name w:val="6 - (i) Char"/>
    <w:basedOn w:val="DefaultParagraphFont"/>
    <w:link w:val="6-i"/>
    <w:rsid w:val="009E4961"/>
    <w:rPr>
      <w:rFonts w:ascii="Times New Roman" w:hAnsi="Times New Roman" w:cs="Times New Roman"/>
      <w:sz w:val="24"/>
      <w:szCs w:val="24"/>
    </w:rPr>
  </w:style>
  <w:style w:type="paragraph" w:customStyle="1" w:styleId="2-I">
    <w:name w:val="2 -  I"/>
    <w:basedOn w:val="6-i"/>
    <w:link w:val="2-IChar"/>
    <w:qFormat/>
    <w:rsid w:val="009E4961"/>
  </w:style>
  <w:style w:type="character" w:customStyle="1" w:styleId="2-IChar">
    <w:name w:val="2 -  I Char"/>
    <w:basedOn w:val="6-iChar"/>
    <w:link w:val="2-I"/>
    <w:rsid w:val="009E4961"/>
    <w:rPr>
      <w:rFonts w:ascii="Times New Roman" w:hAnsi="Times New Roman" w:cs="Times New Roman"/>
      <w:sz w:val="24"/>
      <w:szCs w:val="24"/>
    </w:rPr>
  </w:style>
  <w:style w:type="paragraph" w:customStyle="1" w:styleId="4-1">
    <w:name w:val="4 - 1"/>
    <w:basedOn w:val="2-I"/>
    <w:link w:val="4-1Char"/>
    <w:qFormat/>
    <w:rsid w:val="009E4961"/>
  </w:style>
  <w:style w:type="character" w:customStyle="1" w:styleId="4-1Char">
    <w:name w:val="4 - 1 Char"/>
    <w:basedOn w:val="2-IChar"/>
    <w:link w:val="4-1"/>
    <w:rsid w:val="009E4961"/>
    <w:rPr>
      <w:rFonts w:ascii="Times New Roman" w:hAnsi="Times New Roman" w:cs="Times New Roman"/>
      <w:sz w:val="24"/>
      <w:szCs w:val="24"/>
    </w:rPr>
  </w:style>
  <w:style w:type="paragraph" w:customStyle="1" w:styleId="3-A">
    <w:name w:val="3 - A"/>
    <w:basedOn w:val="4-1"/>
    <w:link w:val="3-AChar"/>
    <w:qFormat/>
    <w:rsid w:val="009E4961"/>
  </w:style>
  <w:style w:type="character" w:customStyle="1" w:styleId="3-AChar">
    <w:name w:val="3 - A Char"/>
    <w:basedOn w:val="4-1Char"/>
    <w:link w:val="3-A"/>
    <w:rsid w:val="009E4961"/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basedOn w:val="Bullett"/>
    <w:qFormat/>
    <w:rsid w:val="009E4961"/>
    <w:pPr>
      <w:numPr>
        <w:numId w:val="3"/>
      </w:numPr>
      <w:tabs>
        <w:tab w:val="clear" w:pos="1620"/>
        <w:tab w:val="left" w:pos="540"/>
      </w:tabs>
    </w:pPr>
  </w:style>
  <w:style w:type="paragraph" w:customStyle="1" w:styleId="Quote1">
    <w:name w:val="Quote1"/>
    <w:basedOn w:val="3-A"/>
    <w:qFormat/>
    <w:rsid w:val="009E4961"/>
    <w:pPr>
      <w:ind w:left="540" w:right="720"/>
    </w:pPr>
    <w:rPr>
      <w:sz w:val="20"/>
    </w:rPr>
  </w:style>
  <w:style w:type="paragraph" w:styleId="ListParagraph">
    <w:name w:val="List Paragraph"/>
    <w:basedOn w:val="Normal"/>
    <w:uiPriority w:val="34"/>
    <w:rsid w:val="009E4961"/>
    <w:pPr>
      <w:ind w:left="720"/>
      <w:contextualSpacing/>
    </w:pPr>
  </w:style>
  <w:style w:type="table" w:styleId="TableGrid">
    <w:name w:val="Table Grid"/>
    <w:basedOn w:val="TableNormal"/>
    <w:uiPriority w:val="39"/>
    <w:rsid w:val="00C730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37D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DA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3D5A-7C90-4C08-9B9F-C5AE2020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Swidler</dc:creator>
  <cp:keywords/>
  <dc:description/>
  <cp:lastModifiedBy>Robert Swidler</cp:lastModifiedBy>
  <cp:revision>13</cp:revision>
  <dcterms:created xsi:type="dcterms:W3CDTF">2020-11-18T12:39:00Z</dcterms:created>
  <dcterms:modified xsi:type="dcterms:W3CDTF">2020-12-18T21:57:00Z</dcterms:modified>
</cp:coreProperties>
</file>